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ГУБЕРНАТОР УЛЬЯНОВСКОЙ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  <w:t xml:space="preserve">от 17 августа 2022 г. N 100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НЕКОТОРЫХ МЕРАХ ПОДДЕРЖКИ ГРАЖДАН, ЯВЛЯЮЩИХСЯ ЧЛЕНАМИ</w:t>
      </w:r>
    </w:p>
    <w:p>
      <w:pPr>
        <w:pStyle w:val="2"/>
        <w:jc w:val="center"/>
      </w:pPr>
      <w:r>
        <w:rPr>
          <w:sz w:val="20"/>
        </w:rPr>
        <w:t xml:space="preserve">СЕМЕЙ УЧАСТНИКОВ СПЕЦИАЛЬНОЙ ВОЕННОЙ ОПЕРАЦИИ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Губернатора Ульяновской области от 23.09.2022 </w:t>
            </w:r>
            <w:hyperlink w:history="0" r:id="rId6" w:tooltip="Указ Губернатора Ульяновской области от 23.09.2022 N 122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122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13.10.2022 </w:t>
            </w:r>
            <w:hyperlink w:history="0" r:id="rId7" w:tooltip="Указ Губернатора Ульяновской области от 13.10.2022 N 130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130</w:t>
              </w:r>
            </w:hyperlink>
            <w:r>
              <w:rPr>
                <w:sz w:val="20"/>
                <w:color w:val="392c69"/>
              </w:rPr>
              <w:t xml:space="preserve">, от 22.02.2023 </w:t>
            </w:r>
            <w:hyperlink w:history="0" r:id="rId8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20</w:t>
              </w:r>
            </w:hyperlink>
            <w:r>
              <w:rPr>
                <w:sz w:val="20"/>
                <w:color w:val="392c69"/>
              </w:rPr>
              <w:t xml:space="preserve">, от 19.05.2023 </w:t>
            </w:r>
            <w:hyperlink w:history="0" r:id="rId9" w:tooltip="Указ Губернатора Ульяновской области от 19.05.2023 N 48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25.07.2023 </w:t>
            </w:r>
            <w:hyperlink w:history="0" r:id="rId10" w:tooltip="Указ Губернатора Ульяновской области от 25.07.2023 N 76 &quot;О внесении изменения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76</w:t>
              </w:r>
            </w:hyperlink>
            <w:r>
              <w:rPr>
                <w:sz w:val="20"/>
                <w:color w:val="392c69"/>
              </w:rPr>
              <w:t xml:space="preserve">, от 22.09.2023 </w:t>
            </w:r>
            <w:hyperlink w:history="0" r:id="rId11" w:tooltip="Указ Губернатора Ульяновской области от 22.09.2023 N 91 &quot;О внесении изменений в указ Губернатора Ульяновской области от 17.08.2022 N 100&quot; {КонсультантПлюс}">
              <w:r>
                <w:rPr>
                  <w:sz w:val="20"/>
                  <w:color w:val="0000ff"/>
                </w:rPr>
                <w:t xml:space="preserve">N 91</w:t>
              </w:r>
            </w:hyperlink>
            <w:r>
              <w:rPr>
                <w:sz w:val="20"/>
                <w:color w:val="392c69"/>
              </w:rPr>
              <w:t xml:space="preserve">, от 21.11.2023 </w:t>
            </w:r>
            <w:hyperlink w:history="0" r:id="rId12" w:tooltip="Указ Губернатора Ульяновской области от 21.11.2023 N 112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112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08.05.2024 </w:t>
            </w:r>
            <w:hyperlink w:history="0" r:id="rId13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N 43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дополнительной социальной поддержки граждан, являющихся членами семей участников специальной военной операции, постановляю: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22.02.2023 N 20)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Финансовое обеспечение расходных обязательств, связанных с исполнением п. 1, </w:t>
            </w:r>
            <w:hyperlink w:history="0" r:id="rId15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0"/>
                  <w:color w:val="0000ff"/>
                </w:rPr>
                <w:t xml:space="preserve">осуществляется</w:t>
              </w:r>
            </w:hyperlink>
            <w:r>
              <w:rPr>
                <w:sz w:val="20"/>
                <w:color w:val="392c69"/>
              </w:rPr>
              <w:t xml:space="preserve"> за счет бюджетных ассигнований областного бюджета Ульяновской области.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Под участниками специальной военной операции для целей настоящего указа понимаются:</w:t>
      </w:r>
    </w:p>
    <w:bookmarkStart w:id="19" w:name="P19"/>
    <w:bookmarkEnd w:id="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участие в проведении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сотрудники Управления Министерства внутренних дел Российской Федерации по Ульяновской области, командированные в зону проведения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сотрудники Следственного управления Следственного комитета Российской Федерации по Ульяновской области;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18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bookmarkStart w:id="27" w:name="P27"/>
    <w:bookmarkEnd w:id="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(пп. 6 введен </w:t>
      </w:r>
      <w:hyperlink w:history="0" r:id="rId19" w:tooltip="Указ Губернатора Ульяновской области от 21.11.2023 N 112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21.11.2023 N 112; в ред. </w:t>
      </w:r>
      <w:hyperlink w:history="0" r:id="rId20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лица, указанные в </w:t>
      </w:r>
      <w:hyperlink w:history="0" w:anchor="P19" w:tooltip="1) граждане, призванные на военную службу по мобилизации в Вооруженные Силы Российской Федерации и принимающие участие в проведении специальной военной операции, - до окончания прохождения военной службы по мобилизации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27" w:tooltip="6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 участие в проведении специальной военной операции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подпункта,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(контузий, травмы, увечья).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21" w:tooltip="Указ Губернатора Ульяновской области от 08.05.2024 N 43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08.05.2024 N 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Под членами семей участников специальной военной операции для целей настоящего указа понимаются проживающие на территории Ульяновской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супруга (супруг), состоящая (состоящий) в браке с участником специальной военной операции, заключенном в органах записи актов гражданского состояния (далее - супруга (супруг);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Указ Губернатора Ульяновской области от 19.05.2023 N 48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19.05.2023 N 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родители участника специальной военной 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 участника специальной военной операции и дети супруги (супруга), не являющиеся детьми участника специальной военной операции (далее - дети), не достигшие возраста 18 лет, и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>
      <w:pPr>
        <w:pStyle w:val="0"/>
        <w:jc w:val="both"/>
      </w:pPr>
      <w:r>
        <w:rPr>
          <w:sz w:val="20"/>
        </w:rPr>
        <w:t xml:space="preserve">(пп. 3 в ред. </w:t>
      </w:r>
      <w:hyperlink w:history="0" r:id="rId23" w:tooltip="Указ Губернатора Ульяновской области от 19.05.2023 N 48 &quot;О внесении изменений в отдельные нормативные правовые акты Губернатора Ульяновской област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19.05.2023 N 48)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Членам семей участников специальной военной операции предоставляется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бесплатное посещение областных государственных учреждений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внеочередное социальное обслуживание в социально-реабилитационном центре, реабилитационном центре для инвалидов молодого возраста или в социально-оздоровительном центре граждан пожилого возраста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бесплатное получение услуг в областных государственных учреждениях, являющихся физкультурно-спортивными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получение бесплатного питания в период обучения по основным образовательным программам в государственных образовательных организациях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бесплатное получение социальных услуг в форме социального обслуживания на дому либо в полустационарной форме социального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 социальное сопровождение работниками областного государственного казенного учреждения социальной защиты населения Ульяновской области. Для целей настоящего указа социальным сопровождением признается содействие членам семей участников специальной военной операции в получении медицинской, психологической, педагогической, юридической и (или) социальной помощи, не относящейся к социальным услугам;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бесплатное обучение в государственных образовательных организациях Ульяновской области по дополнительным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 перевод во внеочередном порядке в другую наиболее приближенную к месту жительства членов семьи участника специальной военной операции государственную образовательную организацию Ульяновской области при условии наличия в ней свободных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зачисление в первоочередном порядке в группы продленного дня, созданные в государственных образовательных организациях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на получение бесплатных путевок в организации отдыха детей и их оздоровления, находящиеся на территории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на получение ежегодной денежной компенсации расходов на оплату приобретаемого твердого топлива в пределах норм, установленных для продажи населению, и оплату транспортных услуг для доставки этого топлива в размере, равном 100 процентам объема указанных расходов, если члены семей участников специальной военной операции проживают в жилых помещениях с печным отоплением.</w:t>
      </w:r>
    </w:p>
    <w:p>
      <w:pPr>
        <w:pStyle w:val="0"/>
        <w:jc w:val="both"/>
      </w:pPr>
      <w:r>
        <w:rPr>
          <w:sz w:val="20"/>
        </w:rPr>
        <w:t xml:space="preserve">(пп. 11 введен </w:t>
      </w:r>
      <w:hyperlink w:history="0" r:id="rId24" w:tooltip="Указ Губернатора Ульяновской области от 25.07.2023 N 76 &quot;О внесении изменения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25.07.2023 N 76)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5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22.02.2023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Правительству Ульяновской области определить порядок и условия предоставления мер поддержки, установленных </w:t>
      </w:r>
      <w:hyperlink w:history="0" w:anchor="P37" w:tooltip="1.3. Членам семей участников специальной военной операции предоставляется право:">
        <w:r>
          <w:rPr>
            <w:sz w:val="20"/>
            <w:color w:val="0000ff"/>
          </w:rPr>
          <w:t xml:space="preserve">подпунктом 1.3 пункта 1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Ульяновской области от 13.10.2022 </w:t>
      </w:r>
      <w:hyperlink w:history="0" r:id="rId26" w:tooltip="Указ Губернатора Ульяновской области от 13.10.2022 N 13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22.02.2023 </w:t>
      </w:r>
      <w:hyperlink w:history="0" r:id="rId27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местного самоуправления муниципальных образований Ульяновской области: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Предоставить членам семей участников специальной военной операции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бесплатное получение услуг в муниципальных учреждениях, являющихся физкультурно-спортивными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 бесплатный проезд на городском наземном электрическом транспорте по муниципальным маршрутам регулярных перевозок пассажиров и багажа;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 получение бесплатного питания в период их обучения по основным образовательным программам в муниципальных образовательных организациях, находящихся на территории Ульяновской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вносить плату за присмотр и уход за детьми, законными представителями которых они являются, посещающими муниципальные образовательные организации, реализующие образовательную программу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 бесплатное обучение в муниципальных образовательных организациях, находящихся на территории Ульяновской области, по дополнительным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 получение во внеочередном порядке направления в муниципальные образовательные организации, реализующие образовательную программу дошкольного образования, для приема на обучение по указанной программе ребенка, достигшего возраста полутора лет, при условии наличия в таких образовательных организациях свободных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 перевод во внеочередном порядке в другую наиболее приближенную к месту жительства членов семьи участника специальной военной операции муниципальную образовательную организацию в случае наличия в ней свободных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 зачисление в первоочередном порядке в группы продленного дня, созданные в муниципальных 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на обеспечение сохранности транспортных средств, собственниками которых являются участники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9 введен </w:t>
      </w:r>
      <w:hyperlink w:history="0" r:id="rId28" w:tooltip="Указ Губернатора Ульяновской области от 22.09.2023 N 91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Ульяновской области от 22.09.2023 N 91)</w:t>
      </w:r>
    </w:p>
    <w:p>
      <w:pPr>
        <w:pStyle w:val="0"/>
        <w:jc w:val="both"/>
      </w:pPr>
      <w:r>
        <w:rPr>
          <w:sz w:val="20"/>
        </w:rPr>
        <w:t xml:space="preserve">(пп. 3.1 в ред. </w:t>
      </w:r>
      <w:hyperlink w:history="0" r:id="rId29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Губернатора Ульяновской области от 22.02.2023 N 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Обеспечить принятие (издание) муниципальных нормативных правовых актов, устанавливающих условия и порядок предоставления мер поддержки, указанных в </w:t>
      </w:r>
      <w:hyperlink w:history="0" w:anchor="P54" w:tooltip="3.1. Предоставить членам семей участников специальной военной операции право:">
        <w:r>
          <w:rPr>
            <w:sz w:val="20"/>
            <w:color w:val="0000ff"/>
          </w:rPr>
          <w:t xml:space="preserve">подпункте 3.1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jc w:val="both"/>
      </w:pPr>
      <w:r>
        <w:rPr>
          <w:sz w:val="20"/>
        </w:rPr>
        <w:t xml:space="preserve">(в ред. указов Губернатора Ульяновской области от 13.10.2022 </w:t>
      </w:r>
      <w:hyperlink w:history="0" r:id="rId30" w:tooltip="Указ Губернатора Ульяновской области от 13.10.2022 N 13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130</w:t>
        </w:r>
      </w:hyperlink>
      <w:r>
        <w:rPr>
          <w:sz w:val="20"/>
        </w:rPr>
        <w:t xml:space="preserve">, от 22.02.2023 </w:t>
      </w:r>
      <w:hyperlink w:history="0" r:id="rId31" w:tooltip="Указ Губернатора Ульяновской области от 22.02.2023 N 20 &quot;О внесении изменений в указ Губернатора Ульяновской области от 17.08.2022 N 100&quot; {КонсультантПлюс}">
        <w:r>
          <w:rPr>
            <w:sz w:val="20"/>
            <w:color w:val="0000ff"/>
          </w:rPr>
          <w:t xml:space="preserve">N 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указ вступает в силу на следующий день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А.Ю.РУССКИХ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Ульяновской области от 17.08.2022 N 100</w:t>
            <w:br/>
            <w:t>(ред. от 08.05.2024)</w:t>
            <w:br/>
            <w:t>"О некоторых мерах поддержки граждан, явля...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Губернатора Ульяновской области от 17.08.2022 N 100 (ред. от 08.05.2024) "О некоторых мерах поддержки граждан, явля...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76&amp;n=65493&amp;dst=100005" TargetMode = "External"/>
	<Relationship Id="rId7" Type="http://schemas.openxmlformats.org/officeDocument/2006/relationships/hyperlink" Target="https://login.consultant.ru/link/?req=doc&amp;base=RLAW076&amp;n=65787&amp;dst=100005" TargetMode = "External"/>
	<Relationship Id="rId8" Type="http://schemas.openxmlformats.org/officeDocument/2006/relationships/hyperlink" Target="https://login.consultant.ru/link/?req=doc&amp;base=RLAW076&amp;n=68486&amp;dst=100005" TargetMode = "External"/>
	<Relationship Id="rId9" Type="http://schemas.openxmlformats.org/officeDocument/2006/relationships/hyperlink" Target="https://login.consultant.ru/link/?req=doc&amp;base=RLAW076&amp;n=69475&amp;dst=100005" TargetMode = "External"/>
	<Relationship Id="rId10" Type="http://schemas.openxmlformats.org/officeDocument/2006/relationships/hyperlink" Target="https://login.consultant.ru/link/?req=doc&amp;base=RLAW076&amp;n=70472&amp;dst=100005" TargetMode = "External"/>
	<Relationship Id="rId11" Type="http://schemas.openxmlformats.org/officeDocument/2006/relationships/hyperlink" Target="https://login.consultant.ru/link/?req=doc&amp;base=RLAW076&amp;n=71322&amp;dst=100005" TargetMode = "External"/>
	<Relationship Id="rId12" Type="http://schemas.openxmlformats.org/officeDocument/2006/relationships/hyperlink" Target="https://login.consultant.ru/link/?req=doc&amp;base=RLAW076&amp;n=72100&amp;dst=100012" TargetMode = "External"/>
	<Relationship Id="rId13" Type="http://schemas.openxmlformats.org/officeDocument/2006/relationships/hyperlink" Target="https://login.consultant.ru/link/?req=doc&amp;base=RLAW076&amp;n=74715&amp;dst=100012" TargetMode = "External"/>
	<Relationship Id="rId14" Type="http://schemas.openxmlformats.org/officeDocument/2006/relationships/hyperlink" Target="https://login.consultant.ru/link/?req=doc&amp;base=RLAW076&amp;n=68486&amp;dst=100008" TargetMode = "External"/>
	<Relationship Id="rId15" Type="http://schemas.openxmlformats.org/officeDocument/2006/relationships/hyperlink" Target="https://login.consultant.ru/link/?req=doc&amp;base=RLAW076&amp;n=74715&amp;dst=100026" TargetMode = "External"/>
	<Relationship Id="rId16" Type="http://schemas.openxmlformats.org/officeDocument/2006/relationships/hyperlink" Target="https://login.consultant.ru/link/?req=doc&amp;base=RLAW076&amp;n=74715&amp;dst=100013" TargetMode = "External"/>
	<Relationship Id="rId17" Type="http://schemas.openxmlformats.org/officeDocument/2006/relationships/hyperlink" Target="https://login.consultant.ru/link/?req=doc&amp;base=RLAW076&amp;n=74715&amp;dst=100014" TargetMode = "External"/>
	<Relationship Id="rId18" Type="http://schemas.openxmlformats.org/officeDocument/2006/relationships/hyperlink" Target="https://login.consultant.ru/link/?req=doc&amp;base=RLAW076&amp;n=74715&amp;dst=100015" TargetMode = "External"/>
	<Relationship Id="rId19" Type="http://schemas.openxmlformats.org/officeDocument/2006/relationships/hyperlink" Target="https://login.consultant.ru/link/?req=doc&amp;base=RLAW076&amp;n=72100&amp;dst=100012" TargetMode = "External"/>
	<Relationship Id="rId20" Type="http://schemas.openxmlformats.org/officeDocument/2006/relationships/hyperlink" Target="https://login.consultant.ru/link/?req=doc&amp;base=RLAW076&amp;n=74715&amp;dst=100017" TargetMode = "External"/>
	<Relationship Id="rId21" Type="http://schemas.openxmlformats.org/officeDocument/2006/relationships/hyperlink" Target="https://login.consultant.ru/link/?req=doc&amp;base=RLAW076&amp;n=74715&amp;dst=100018" TargetMode = "External"/>
	<Relationship Id="rId22" Type="http://schemas.openxmlformats.org/officeDocument/2006/relationships/hyperlink" Target="https://login.consultant.ru/link/?req=doc&amp;base=RLAW076&amp;n=69475&amp;dst=100006" TargetMode = "External"/>
	<Relationship Id="rId23" Type="http://schemas.openxmlformats.org/officeDocument/2006/relationships/hyperlink" Target="https://login.consultant.ru/link/?req=doc&amp;base=RLAW076&amp;n=69475&amp;dst=100007" TargetMode = "External"/>
	<Relationship Id="rId24" Type="http://schemas.openxmlformats.org/officeDocument/2006/relationships/hyperlink" Target="https://login.consultant.ru/link/?req=doc&amp;base=RLAW076&amp;n=70472&amp;dst=100005" TargetMode = "External"/>
	<Relationship Id="rId25" Type="http://schemas.openxmlformats.org/officeDocument/2006/relationships/hyperlink" Target="https://login.consultant.ru/link/?req=doc&amp;base=RLAW076&amp;n=68486&amp;dst=100010" TargetMode = "External"/>
	<Relationship Id="rId26" Type="http://schemas.openxmlformats.org/officeDocument/2006/relationships/hyperlink" Target="https://login.consultant.ru/link/?req=doc&amp;base=RLAW076&amp;n=65787&amp;dst=100023" TargetMode = "External"/>
	<Relationship Id="rId27" Type="http://schemas.openxmlformats.org/officeDocument/2006/relationships/hyperlink" Target="https://login.consultant.ru/link/?req=doc&amp;base=RLAW076&amp;n=68486&amp;dst=100032" TargetMode = "External"/>
	<Relationship Id="rId28" Type="http://schemas.openxmlformats.org/officeDocument/2006/relationships/hyperlink" Target="https://login.consultant.ru/link/?req=doc&amp;base=RLAW076&amp;n=71322&amp;dst=100008" TargetMode = "External"/>
	<Relationship Id="rId29" Type="http://schemas.openxmlformats.org/officeDocument/2006/relationships/hyperlink" Target="https://login.consultant.ru/link/?req=doc&amp;base=RLAW076&amp;n=68486&amp;dst=100034" TargetMode = "External"/>
	<Relationship Id="rId30" Type="http://schemas.openxmlformats.org/officeDocument/2006/relationships/hyperlink" Target="https://login.consultant.ru/link/?req=doc&amp;base=RLAW076&amp;n=65787&amp;dst=100030" TargetMode = "External"/>
	<Relationship Id="rId31" Type="http://schemas.openxmlformats.org/officeDocument/2006/relationships/hyperlink" Target="https://login.consultant.ru/link/?req=doc&amp;base=RLAW076&amp;n=68486&amp;dst=10004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Ульяновской области от 17.08.2022 N 100
(ред. от 08.05.2024)
"О некоторых мерах поддержки граждан, являющихся членами семей участников специальной военной операции"</dc:title>
  <dcterms:created xsi:type="dcterms:W3CDTF">2024-05-22T07:12:01Z</dcterms:created>
</cp:coreProperties>
</file>