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C0" w:rsidRDefault="00E443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43C0" w:rsidRDefault="00E443C0">
      <w:pPr>
        <w:pStyle w:val="ConsPlusNormal"/>
        <w:jc w:val="both"/>
        <w:outlineLvl w:val="0"/>
      </w:pPr>
    </w:p>
    <w:p w:rsidR="00E443C0" w:rsidRDefault="00E443C0">
      <w:pPr>
        <w:pStyle w:val="ConsPlusTitle"/>
        <w:jc w:val="center"/>
      </w:pPr>
      <w:r>
        <w:t>ГУБЕРНАТОР УЛЬЯНОВСКОЙ ОБЛАСТИ</w:t>
      </w:r>
    </w:p>
    <w:p w:rsidR="00E443C0" w:rsidRDefault="00E443C0">
      <w:pPr>
        <w:pStyle w:val="ConsPlusTitle"/>
        <w:jc w:val="both"/>
      </w:pPr>
    </w:p>
    <w:p w:rsidR="00E443C0" w:rsidRDefault="00E443C0">
      <w:pPr>
        <w:pStyle w:val="ConsPlusTitle"/>
        <w:jc w:val="center"/>
      </w:pPr>
      <w:r>
        <w:t>УКАЗ</w:t>
      </w:r>
    </w:p>
    <w:p w:rsidR="00E443C0" w:rsidRDefault="00E443C0">
      <w:pPr>
        <w:pStyle w:val="ConsPlusTitle"/>
        <w:jc w:val="center"/>
      </w:pPr>
      <w:r>
        <w:t>от 17 августа 2022 г. N 100</w:t>
      </w:r>
    </w:p>
    <w:p w:rsidR="00E443C0" w:rsidRDefault="00E443C0">
      <w:pPr>
        <w:pStyle w:val="ConsPlusTitle"/>
        <w:jc w:val="both"/>
      </w:pPr>
    </w:p>
    <w:p w:rsidR="00E443C0" w:rsidRDefault="00E443C0">
      <w:pPr>
        <w:pStyle w:val="ConsPlusTitle"/>
        <w:jc w:val="center"/>
      </w:pPr>
      <w:r>
        <w:t>О НЕКОТОРЫХ МЕРАХ ПОДДЕРЖКИ ГРАЖДАН, ЯВЛЯЮЩИХСЯ</w:t>
      </w:r>
    </w:p>
    <w:p w:rsidR="00E443C0" w:rsidRDefault="00E443C0">
      <w:pPr>
        <w:pStyle w:val="ConsPlusTitle"/>
        <w:jc w:val="center"/>
      </w:pPr>
      <w:r>
        <w:t>ЧЛЕНАМИ СЕМЕЙ ГРАЖДАН, ПРИЗВАННЫХ НА ВОЕННУЮ СЛУЖБУ</w:t>
      </w:r>
    </w:p>
    <w:p w:rsidR="00E443C0" w:rsidRDefault="00E443C0">
      <w:pPr>
        <w:pStyle w:val="ConsPlusTitle"/>
        <w:jc w:val="center"/>
      </w:pPr>
      <w:r>
        <w:t>ПО МОБИЛИЗАЦИИ В ВООРУЖЕННЫЕ СИЛЫ РОССИЙСКОЙ ФЕДЕРАЦИИ,</w:t>
      </w:r>
    </w:p>
    <w:p w:rsidR="00E443C0" w:rsidRDefault="00E443C0">
      <w:pPr>
        <w:pStyle w:val="ConsPlusTitle"/>
        <w:jc w:val="center"/>
      </w:pPr>
      <w:r>
        <w:t>И ГРАЖДАН, ЯВЛЯЮЩИХСЯ ЧЛЕНАМИ СЕМЕЙ ВОЕННОСЛУЖАЩИХ, ЛИЦ,</w:t>
      </w:r>
    </w:p>
    <w:p w:rsidR="00E443C0" w:rsidRDefault="00E443C0">
      <w:pPr>
        <w:pStyle w:val="ConsPlusTitle"/>
        <w:jc w:val="center"/>
      </w:pPr>
      <w:r>
        <w:t>ПРОХОДЯЩИХ СЛУЖБУ В ВОЙСКАХ НАЦИОНАЛЬНОЙ ГВАРДИИ</w:t>
      </w:r>
    </w:p>
    <w:p w:rsidR="00E443C0" w:rsidRDefault="00E443C0">
      <w:pPr>
        <w:pStyle w:val="ConsPlusTitle"/>
        <w:jc w:val="center"/>
      </w:pPr>
      <w:r>
        <w:t>РОССИЙСКОЙ ФЕДЕРАЦИИ, ПРИНИМАЮЩИХ УЧАСТИЕ В ПРОВЕДЕНИИ</w:t>
      </w:r>
    </w:p>
    <w:p w:rsidR="00E443C0" w:rsidRDefault="00E443C0">
      <w:pPr>
        <w:pStyle w:val="ConsPlusTitle"/>
        <w:jc w:val="center"/>
      </w:pPr>
      <w:r>
        <w:t>СПЕЦИАЛЬНОЙ ВОЕННОЙ ОПЕРАЦИИ</w:t>
      </w:r>
    </w:p>
    <w:p w:rsidR="00E443C0" w:rsidRDefault="00E443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443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3C0" w:rsidRDefault="00E443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3C0" w:rsidRDefault="00E443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43C0" w:rsidRDefault="00E443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3C0" w:rsidRDefault="00E443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Ульяновской области от 23.09.2022 </w:t>
            </w:r>
            <w:hyperlink r:id="rId5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E443C0" w:rsidRDefault="00E443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13.10.2022 </w:t>
            </w:r>
            <w:hyperlink r:id="rId6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3C0" w:rsidRDefault="00E443C0">
            <w:pPr>
              <w:pStyle w:val="ConsPlusNormal"/>
            </w:pPr>
          </w:p>
        </w:tc>
      </w:tr>
    </w:tbl>
    <w:p w:rsidR="00E443C0" w:rsidRDefault="00E443C0">
      <w:pPr>
        <w:pStyle w:val="ConsPlusNormal"/>
        <w:jc w:val="both"/>
      </w:pPr>
    </w:p>
    <w:p w:rsidR="00E443C0" w:rsidRDefault="00E443C0">
      <w:pPr>
        <w:pStyle w:val="ConsPlusNormal"/>
        <w:ind w:firstLine="540"/>
        <w:jc w:val="both"/>
      </w:pPr>
      <w:r>
        <w:t>В целях обеспечения дополнительной социальной поддержки граждан, являющихся членами семей граждан, призванных на военную службу по мобилизации в Вооруженные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операции, постановляю:</w:t>
      </w:r>
    </w:p>
    <w:p w:rsidR="00E443C0" w:rsidRDefault="00E443C0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указа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1. Установить, что:</w:t>
      </w:r>
    </w:p>
    <w:p w:rsidR="00E443C0" w:rsidRDefault="00E443C0">
      <w:pPr>
        <w:pStyle w:val="ConsPlusNormal"/>
        <w:spacing w:before="200"/>
        <w:ind w:firstLine="540"/>
        <w:jc w:val="both"/>
      </w:pPr>
      <w:bookmarkStart w:id="0" w:name="P20"/>
      <w:bookmarkEnd w:id="0"/>
      <w:r>
        <w:t>1.1. Гражданам, являющимся членами семей граждан, призванных на военную службу по мобилизации в Вооруженные Силы Российской Федерации (далее - мобилизованные), проживающим на территории Ульяновской области (далее - члены семей мобилизованных), до окончания прохождения мобилизованными военной службы в период мобилизации, а также гражданам, являющимся членами семей военнослужащих, лиц, проходящих службу в войсках национальной гвардии Российской Федерации и имеющих специальное звание полиции (далее - военнослужащие), проживающим на территории Ульяновской области (далее - члены семей военнослужащих), на период участия военнослужащих в специальной военной операции предоставляется право:</w:t>
      </w:r>
    </w:p>
    <w:p w:rsidR="00E443C0" w:rsidRDefault="00E443C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бесплатное посещение областных государственных учреждений культуры;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внеочередное социальное обслуживание в социально-реабилитационном центре, реабилитационном центре для инвалидов молодого возраста и социально-оздоровительном центре граждан пожилого возраста и инвалидов;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бесплатное получение услуг в областных государственных учреждениях, являющихся физкультурно-спортивными организациями;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получение бесплатного питания в период их обучения по основным образовательным программам в государственных образовательных организациях Ульяновской области;</w:t>
      </w:r>
    </w:p>
    <w:p w:rsidR="00E443C0" w:rsidRDefault="00E443C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Ульяновской области от 23.09.2022 N 122)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бесплатное получение социальных услуг в форме социального обслуживания на дому, в полустационарной форме в случае признания членов семей мобилизованных (военнослужащих) нуждающимися в социальном обслуживании;</w:t>
      </w:r>
    </w:p>
    <w:p w:rsidR="00E443C0" w:rsidRDefault="00E443C0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указом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социальное сопровождение специалистами областного государственного казенного учреждения социальной защиты населения Ульяновской области. Для целей настоящего указа социальным сопровождением признается содействие членам семей мобилизованных (военнослужащих) в получении медицинской, психологической, педагогической, юридической и (или) социальной помощи, не относящейся к социальным услугам;</w:t>
      </w:r>
    </w:p>
    <w:p w:rsidR="00E443C0" w:rsidRDefault="00E443C0">
      <w:pPr>
        <w:pStyle w:val="ConsPlusNormal"/>
        <w:jc w:val="both"/>
      </w:pPr>
      <w:r>
        <w:lastRenderedPageBreak/>
        <w:t xml:space="preserve">(абзац введен </w:t>
      </w:r>
      <w:hyperlink r:id="rId11">
        <w:r>
          <w:rPr>
            <w:color w:val="0000FF"/>
          </w:rPr>
          <w:t>указом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бесплатное обучение в государственных образовательных организациях Ульяновской области по дополнительным общеобразовательным программам.</w:t>
      </w:r>
    </w:p>
    <w:p w:rsidR="00E443C0" w:rsidRDefault="00E443C0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указом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1.2. Под членами семей мобилизованных (военнослужащих) для целей настоящего указа понимаются: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1) супруга (супруг), состоящая (состоящий) в браке с мобилизованным (военнослужащим), заключенном в органах записи актов гражданского состояния;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2) родители мобилизованного (военнослужащего);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3) дети мобилизованного (военнослужащего),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</w:p>
    <w:p w:rsidR="00E443C0" w:rsidRDefault="00E443C0">
      <w:pPr>
        <w:pStyle w:val="ConsPlusNormal"/>
        <w:jc w:val="both"/>
      </w:pPr>
      <w:r>
        <w:t xml:space="preserve">(пп. 1.2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 xml:space="preserve">2. Правительству Ульяновской области определить порядок и условия предоставления мер поддержки, установленных </w:t>
      </w:r>
      <w:hyperlink w:anchor="P20">
        <w:r>
          <w:rPr>
            <w:color w:val="0000FF"/>
          </w:rPr>
          <w:t>подпунктом 1.1 пункта 1</w:t>
        </w:r>
      </w:hyperlink>
      <w:r>
        <w:t xml:space="preserve"> настоящего указа.</w:t>
      </w:r>
    </w:p>
    <w:p w:rsidR="00E443C0" w:rsidRDefault="00E443C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муниципальных образований Ульяновской области:</w:t>
      </w:r>
    </w:p>
    <w:p w:rsidR="00E443C0" w:rsidRDefault="00E443C0">
      <w:pPr>
        <w:pStyle w:val="ConsPlusNormal"/>
        <w:spacing w:before="200"/>
        <w:ind w:firstLine="540"/>
        <w:jc w:val="both"/>
      </w:pPr>
      <w:bookmarkStart w:id="1" w:name="P41"/>
      <w:bookmarkEnd w:id="1"/>
      <w:r>
        <w:t xml:space="preserve">3.1. Предоставить членам </w:t>
      </w:r>
      <w:proofErr w:type="gramStart"/>
      <w:r>
        <w:t>семей</w:t>
      </w:r>
      <w:proofErr w:type="gramEnd"/>
      <w:r>
        <w:t xml:space="preserve"> мобилизованных до окончания прохождения мобилизованными военной службы в период мобилизации, а также членам семей военнослужащих на период участия военнослужащих в специальной военной операции право:</w:t>
      </w:r>
    </w:p>
    <w:p w:rsidR="00E443C0" w:rsidRDefault="00E443C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бесплатное получение услуг в муниципальных учреждениях, являющихся физкультурно-спортивными организациями;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бесплатный проезд на городском наземном электрическом транспорте по муниципальным маршрутам;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получение бесплатного питания в период их обучения по основным образовательным программам в муниципальных образовательных организациях, находящихся на территории Ульяновской области;</w:t>
      </w:r>
    </w:p>
    <w:p w:rsidR="00E443C0" w:rsidRDefault="00E443C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Ульяновской области от 23.09.2022 N 122)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не вносить плату за присмотр и уход за детьми, законными представителями которых они являются, посещающими муниципальные образовательные организации, реализующие образовательную программу дошкольного образования;</w:t>
      </w:r>
    </w:p>
    <w:p w:rsidR="00E443C0" w:rsidRDefault="00E443C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Ульяновской области от 23.09.2022 N 122)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на бесплатное обучение в муниципальных образовательных организациях, находящихся на территории Ульяновской области, по дополнительным общеобразовательным программам.</w:t>
      </w:r>
    </w:p>
    <w:p w:rsidR="00E443C0" w:rsidRDefault="00E443C0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 xml:space="preserve">3.2. Разработать и принять муниципальные нормативные правовые акты, устанавливающие условия и порядок предоставления мер поддержки, указанных в </w:t>
      </w:r>
      <w:hyperlink w:anchor="P41">
        <w:r>
          <w:rPr>
            <w:color w:val="0000FF"/>
          </w:rPr>
          <w:t>подпункте 3.1</w:t>
        </w:r>
      </w:hyperlink>
      <w:r>
        <w:t xml:space="preserve"> настоящего пункта.</w:t>
      </w:r>
    </w:p>
    <w:p w:rsidR="00E443C0" w:rsidRDefault="00E443C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Ульяновской области от 13.10.2022 N 130)</w:t>
      </w:r>
    </w:p>
    <w:p w:rsidR="00E443C0" w:rsidRDefault="00E443C0">
      <w:pPr>
        <w:pStyle w:val="ConsPlusNormal"/>
        <w:spacing w:before="200"/>
        <w:ind w:firstLine="540"/>
        <w:jc w:val="both"/>
      </w:pPr>
      <w:r>
        <w:t>4. Настоящий указ вступает в силу на следующий день после дня его официального опубликования.</w:t>
      </w:r>
    </w:p>
    <w:p w:rsidR="00E443C0" w:rsidRDefault="00E443C0">
      <w:pPr>
        <w:pStyle w:val="ConsPlusNormal"/>
        <w:jc w:val="both"/>
      </w:pPr>
    </w:p>
    <w:p w:rsidR="00E443C0" w:rsidRDefault="00E443C0">
      <w:pPr>
        <w:pStyle w:val="ConsPlusNormal"/>
        <w:jc w:val="right"/>
      </w:pPr>
      <w:r>
        <w:t>Губернатор</w:t>
      </w:r>
    </w:p>
    <w:p w:rsidR="00E443C0" w:rsidRDefault="00E443C0">
      <w:pPr>
        <w:pStyle w:val="ConsPlusNormal"/>
        <w:jc w:val="right"/>
      </w:pPr>
      <w:r>
        <w:t>Ульяновской области</w:t>
      </w:r>
    </w:p>
    <w:p w:rsidR="00E443C0" w:rsidRDefault="00E443C0">
      <w:pPr>
        <w:pStyle w:val="ConsPlusNormal"/>
        <w:jc w:val="right"/>
      </w:pPr>
      <w:r>
        <w:t>А.Ю.РУССКИХ</w:t>
      </w:r>
    </w:p>
    <w:p w:rsidR="00E443C0" w:rsidRDefault="00E443C0">
      <w:pPr>
        <w:pStyle w:val="ConsPlusNormal"/>
        <w:jc w:val="both"/>
      </w:pPr>
    </w:p>
    <w:p w:rsidR="00E443C0" w:rsidRDefault="00E443C0">
      <w:pPr>
        <w:pStyle w:val="ConsPlusNormal"/>
        <w:jc w:val="both"/>
      </w:pPr>
    </w:p>
    <w:p w:rsidR="00E443C0" w:rsidRDefault="00E443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B60" w:rsidRDefault="009F6B60">
      <w:bookmarkStart w:id="2" w:name="_GoBack"/>
      <w:bookmarkEnd w:id="2"/>
    </w:p>
    <w:sectPr w:rsidR="009F6B60" w:rsidSect="0018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C0"/>
    <w:rsid w:val="009F6B60"/>
    <w:rsid w:val="00E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E5E4-3352-4A7F-BFF6-82A1827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3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443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43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56E2F9A66B5BC368208073D93980057042E54E5257FCA19C29CD2905E3C81860399A7784AB252A1B9C91192BD9C87FCEB3BD19245DE6D3B073FG2TAH" TargetMode="External"/><Relationship Id="rId13" Type="http://schemas.openxmlformats.org/officeDocument/2006/relationships/hyperlink" Target="consultantplus://offline/ref=95356E2F9A66B5BC368208073D93980057042E54E5257FCA19C29CD2905E3C81860399A7784AB252A1B9C91B92BD9C87FCEB3BD19245DE6D3B073FG2TAH" TargetMode="External"/><Relationship Id="rId18" Type="http://schemas.openxmlformats.org/officeDocument/2006/relationships/hyperlink" Target="consultantplus://offline/ref=95356E2F9A66B5BC368208073D93980057042E54E5257FCA19C29CD2905E3C81860399A7784AB252A1B9CA1B92BD9C87FCEB3BD19245DE6D3B073FG2TA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356E2F9A66B5BC368208073D93980057042E54E5257FCA19C29CD2905E3C81860399A7784AB252A1B9C81B92BD9C87FCEB3BD19245DE6D3B073FG2TAH" TargetMode="External"/><Relationship Id="rId12" Type="http://schemas.openxmlformats.org/officeDocument/2006/relationships/hyperlink" Target="consultantplus://offline/ref=95356E2F9A66B5BC368208073D93980057042E54E5257FCA19C29CD2905E3C81860399A7784AB252A1B9C91492BD9C87FCEB3BD19245DE6D3B073FG2TAH" TargetMode="External"/><Relationship Id="rId17" Type="http://schemas.openxmlformats.org/officeDocument/2006/relationships/hyperlink" Target="consultantplus://offline/ref=95356E2F9A66B5BC368208073D93980057042E54E5257CCB1DC29CD2905E3C81860399A7784AB252A1B9C91292BD9C87FCEB3BD19245DE6D3B073FG2T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356E2F9A66B5BC368208073D93980057042E54E5257CCB1DC29CD2905E3C81860399A7784AB252A1B9C81A92BD9C87FCEB3BD19245DE6D3B073FG2T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356E2F9A66B5BC368208073D93980057042E54E5257FCA19C29CD2905E3C81860399A7784AB252A1B9C81692BD9C87FCEB3BD19245DE6D3B073FG2TAH" TargetMode="External"/><Relationship Id="rId11" Type="http://schemas.openxmlformats.org/officeDocument/2006/relationships/hyperlink" Target="consultantplus://offline/ref=95356E2F9A66B5BC368208073D93980057042E54E5257FCA19C29CD2905E3C81860399A7784AB252A1B9C91592BD9C87FCEB3BD19245DE6D3B073FG2TAH" TargetMode="External"/><Relationship Id="rId5" Type="http://schemas.openxmlformats.org/officeDocument/2006/relationships/hyperlink" Target="consultantplus://offline/ref=95356E2F9A66B5BC368208073D93980057042E54E5257CCB1DC29CD2905E3C81860399A7784AB252A1B9C81692BD9C87FCEB3BD19245DE6D3B073FG2TAH" TargetMode="External"/><Relationship Id="rId15" Type="http://schemas.openxmlformats.org/officeDocument/2006/relationships/hyperlink" Target="consultantplus://offline/ref=95356E2F9A66B5BC368208073D93980057042E54E5257FCA19C29CD2905E3C81860399A7784AB252A1B9CA1592BD9C87FCEB3BD19245DE6D3B073FG2TAH" TargetMode="External"/><Relationship Id="rId10" Type="http://schemas.openxmlformats.org/officeDocument/2006/relationships/hyperlink" Target="consultantplus://offline/ref=95356E2F9A66B5BC368208073D93980057042E54E5257FCA19C29CD2905E3C81860399A7784AB252A1B9C91792BD9C87FCEB3BD19245DE6D3B073FG2TAH" TargetMode="External"/><Relationship Id="rId19" Type="http://schemas.openxmlformats.org/officeDocument/2006/relationships/hyperlink" Target="consultantplus://offline/ref=95356E2F9A66B5BC368208073D93980057042E54E5257FCA19C29CD2905E3C81860399A7784AB252A1B9CB1392BD9C87FCEB3BD19245DE6D3B073FG2T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356E2F9A66B5BC368208073D93980057042E54E5257CCB1DC29CD2905E3C81860399A7784AB252A1B9C81592BD9C87FCEB3BD19245DE6D3B073FG2TAH" TargetMode="External"/><Relationship Id="rId14" Type="http://schemas.openxmlformats.org/officeDocument/2006/relationships/hyperlink" Target="consultantplus://offline/ref=95356E2F9A66B5BC368208073D93980057042E54E5257FCA19C29CD2905E3C81860399A7784AB252A1B9CA1092BD9C87FCEB3BD19245DE6D3B073FG2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2022-10-20T07:19:00Z</dcterms:created>
  <dcterms:modified xsi:type="dcterms:W3CDTF">2022-10-20T07:19:00Z</dcterms:modified>
</cp:coreProperties>
</file>